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F5A91CE" w:rsidR="00525131" w:rsidRPr="00D11182" w:rsidRDefault="00C4424C" w:rsidP="00A55286">
      <w:pPr>
        <w:pStyle w:val="ACTIVITYSHEETHEAD"/>
        <w:rPr>
          <w:u w:color="E5734D"/>
        </w:rPr>
      </w:pPr>
      <w:r>
        <w:rPr>
          <w:u w:color="E5734D"/>
        </w:rPr>
        <w:t>activities</w:t>
      </w:r>
      <w:r w:rsidR="0009660A">
        <w:rPr>
          <w:u w:color="E5734D"/>
        </w:rPr>
        <w:t xml:space="preserve"> solutions</w:t>
      </w:r>
      <w:r>
        <w:rPr>
          <w:u w:color="E5734D"/>
        </w:rPr>
        <w:t xml:space="preserve"> </w:t>
      </w:r>
      <w:r w:rsidR="00525131" w:rsidRPr="00D11182">
        <w:rPr>
          <w:u w:color="E5734D"/>
        </w:rPr>
        <w:t>for y10-0</w:t>
      </w:r>
      <w:r w:rsidR="00D11182" w:rsidRPr="00D11182">
        <w:rPr>
          <w:u w:color="E5734D"/>
        </w:rPr>
        <w:t>3</w:t>
      </w:r>
      <w:r w:rsidR="00525131" w:rsidRPr="00D11182">
        <w:rPr>
          <w:u w:color="E5734D"/>
        </w:rPr>
        <w:t>-p</w:t>
      </w:r>
      <w:r w:rsidR="00AC3F4B">
        <w:rPr>
          <w:u w:color="E5734D"/>
        </w:rPr>
        <w:t>1</w:t>
      </w:r>
      <w:r w:rsidR="00EE15FB">
        <w:rPr>
          <w:u w:color="E5734D"/>
        </w:rPr>
        <w:t>6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2A4B25C9" w:rsidR="00FF718C" w:rsidRPr="00437B6C" w:rsidRDefault="00C4424C" w:rsidP="00437B6C">
      <w:pPr>
        <w:pStyle w:val="ASHeading1"/>
      </w:pPr>
      <w:r>
        <w:t>Activity</w:t>
      </w:r>
      <w:r w:rsidR="00FF718C" w:rsidRPr="00437B6C">
        <w:t xml:space="preserve"> 1</w:t>
      </w:r>
    </w:p>
    <w:p w14:paraId="7D6E7ED2" w14:textId="4E4E0AFC" w:rsidR="00C4424C" w:rsidRPr="00C4424C" w:rsidRDefault="00C4424C" w:rsidP="00C4424C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C53DC8">
        <w:rPr>
          <w:rFonts w:ascii="Arial" w:hAnsi="Arial" w:cs="Arial"/>
        </w:rPr>
        <w:t>Explain why secondary storage is necessary.</w:t>
      </w:r>
    </w:p>
    <w:p w14:paraId="5D373771" w14:textId="77777777" w:rsidR="0009660A" w:rsidRPr="0009660A" w:rsidRDefault="0009660A" w:rsidP="0009660A">
      <w:pPr>
        <w:rPr>
          <w:rFonts w:cs="Arial"/>
          <w:color w:val="FF0000"/>
          <w:szCs w:val="22"/>
        </w:rPr>
      </w:pPr>
      <w:r w:rsidRPr="0009660A">
        <w:rPr>
          <w:rFonts w:cs="Arial"/>
          <w:color w:val="FF0000"/>
          <w:szCs w:val="22"/>
        </w:rPr>
        <w:t xml:space="preserve">RAM is volatile. It loses its contents when the power is switched off. Secondary storage provides non-volatile storage that can be used to write and rewrite data, so that it does not vanish when the power is turned off. </w:t>
      </w:r>
    </w:p>
    <w:p w14:paraId="2406A326" w14:textId="77777777" w:rsidR="00C4424C" w:rsidRPr="00C53DC8" w:rsidRDefault="00C4424C" w:rsidP="00C4424C">
      <w:pPr>
        <w:spacing w:before="120" w:after="120" w:line="240" w:lineRule="auto"/>
        <w:rPr>
          <w:rFonts w:cs="Arial"/>
          <w:color w:val="FF0000"/>
          <w:szCs w:val="22"/>
        </w:rPr>
      </w:pPr>
    </w:p>
    <w:p w14:paraId="2DAD9E01" w14:textId="77777777" w:rsidR="00C4424C" w:rsidRPr="00C53DC8" w:rsidRDefault="00C4424C" w:rsidP="00C4424C">
      <w:pPr>
        <w:pStyle w:val="ListParagraph"/>
        <w:numPr>
          <w:ilvl w:val="0"/>
          <w:numId w:val="38"/>
        </w:numPr>
        <w:spacing w:before="120" w:line="240" w:lineRule="auto"/>
        <w:contextualSpacing w:val="0"/>
        <w:rPr>
          <w:rFonts w:ascii="Arial" w:hAnsi="Arial" w:cs="Arial"/>
        </w:rPr>
      </w:pPr>
      <w:r w:rsidRPr="00C53DC8">
        <w:rPr>
          <w:rFonts w:ascii="Arial" w:hAnsi="Arial" w:cs="Arial"/>
        </w:rPr>
        <w:t>Define the term ‘general purpose device’.</w:t>
      </w:r>
    </w:p>
    <w:p w14:paraId="5CA063CF" w14:textId="77777777" w:rsidR="0009660A" w:rsidRPr="0009660A" w:rsidRDefault="0009660A" w:rsidP="0009660A">
      <w:pPr>
        <w:rPr>
          <w:rFonts w:cs="Arial"/>
          <w:color w:val="FF0000"/>
          <w:szCs w:val="22"/>
        </w:rPr>
      </w:pPr>
      <w:r w:rsidRPr="0009660A">
        <w:rPr>
          <w:rFonts w:cs="Arial"/>
          <w:color w:val="FF0000"/>
          <w:szCs w:val="22"/>
        </w:rPr>
        <w:t>A computing device that can have different application programs loaded into it to provide different or enhanced functionality. For example, a smartphone can also be used as a calculator and a camera.</w:t>
      </w:r>
    </w:p>
    <w:p w14:paraId="1E8C2C22" w14:textId="77777777" w:rsidR="00C4424C" w:rsidRDefault="00C4424C" w:rsidP="00C4424C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</w:p>
    <w:p w14:paraId="57DCBDAB" w14:textId="451A5719" w:rsidR="00C4424C" w:rsidRPr="00C4424C" w:rsidRDefault="00C4424C" w:rsidP="00C4424C">
      <w:pPr>
        <w:spacing w:before="120" w:after="120" w:line="240" w:lineRule="auto"/>
        <w:rPr>
          <w:rFonts w:cs="Arial"/>
          <w:b/>
          <w:bCs/>
          <w:sz w:val="28"/>
          <w:szCs w:val="28"/>
          <w:u w:val="single"/>
        </w:rPr>
      </w:pPr>
      <w:r w:rsidRPr="00C4424C">
        <w:rPr>
          <w:rFonts w:cs="Arial"/>
          <w:b/>
          <w:bCs/>
          <w:sz w:val="28"/>
          <w:szCs w:val="28"/>
        </w:rPr>
        <w:t>Activity 2</w:t>
      </w:r>
    </w:p>
    <w:p w14:paraId="4A6536F7" w14:textId="77777777" w:rsidR="00C4424C" w:rsidRPr="00C53DC8" w:rsidRDefault="00C4424C" w:rsidP="00C4424C">
      <w:pPr>
        <w:spacing w:before="120" w:after="120" w:line="240" w:lineRule="auto"/>
        <w:rPr>
          <w:rFonts w:cs="Arial"/>
          <w:szCs w:val="22"/>
        </w:rPr>
      </w:pPr>
      <w:r w:rsidRPr="00C53DC8">
        <w:rPr>
          <w:rFonts w:cs="Arial"/>
          <w:szCs w:val="22"/>
        </w:rPr>
        <w:t>Watch the video and complete the table.</w:t>
      </w:r>
    </w:p>
    <w:p w14:paraId="27FA8683" w14:textId="77777777" w:rsidR="00C4424C" w:rsidRPr="00C53DC8" w:rsidRDefault="00C4424C" w:rsidP="00C4424C">
      <w:pPr>
        <w:spacing w:before="120" w:after="120" w:line="240" w:lineRule="auto"/>
        <w:rPr>
          <w:rStyle w:val="Hyperlink"/>
          <w:rFonts w:cs="Arial"/>
          <w:szCs w:val="22"/>
        </w:rPr>
      </w:pPr>
      <w:hyperlink r:id="rId8" w:history="1">
        <w:r w:rsidRPr="00C53DC8">
          <w:rPr>
            <w:rStyle w:val="Hyperlink"/>
            <w:rFonts w:cs="Arial"/>
            <w:szCs w:val="22"/>
          </w:rPr>
          <w:t>https://student.craigndave.org/videos/gcse-edexcel-topic-3a-common-types-of-storage</w:t>
        </w:r>
      </w:hyperlink>
    </w:p>
    <w:p w14:paraId="51070ED4" w14:textId="77777777" w:rsidR="00C4424C" w:rsidRPr="00C53DC8" w:rsidRDefault="00C4424C" w:rsidP="00C4424C">
      <w:pPr>
        <w:spacing w:before="120" w:after="120" w:line="240" w:lineRule="auto"/>
        <w:rPr>
          <w:rFonts w:cs="Arial"/>
          <w:szCs w:val="22"/>
        </w:rPr>
      </w:pPr>
    </w:p>
    <w:tbl>
      <w:tblPr>
        <w:tblStyle w:val="TableGrid"/>
        <w:tblW w:w="9237" w:type="dxa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3078"/>
        <w:gridCol w:w="3078"/>
        <w:gridCol w:w="3081"/>
      </w:tblGrid>
      <w:tr w:rsidR="00C4424C" w:rsidRPr="00C53DC8" w14:paraId="2C8DBB83" w14:textId="77777777" w:rsidTr="00C4424C">
        <w:trPr>
          <w:trHeight w:val="417"/>
        </w:trPr>
        <w:tc>
          <w:tcPr>
            <w:tcW w:w="3078" w:type="dxa"/>
            <w:shd w:val="clear" w:color="auto" w:fill="E5734D"/>
          </w:tcPr>
          <w:p w14:paraId="16D0C08C" w14:textId="77777777" w:rsidR="00C4424C" w:rsidRPr="00C4424C" w:rsidRDefault="00C4424C" w:rsidP="0064306E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C4424C">
              <w:rPr>
                <w:rFonts w:cs="Arial"/>
                <w:b/>
                <w:bCs/>
                <w:color w:val="FFFFFF" w:themeColor="background1"/>
                <w:szCs w:val="22"/>
              </w:rPr>
              <w:t>Storage type and description</w:t>
            </w:r>
          </w:p>
        </w:tc>
        <w:tc>
          <w:tcPr>
            <w:tcW w:w="3078" w:type="dxa"/>
            <w:shd w:val="clear" w:color="auto" w:fill="E5734D"/>
          </w:tcPr>
          <w:p w14:paraId="6177730E" w14:textId="77777777" w:rsidR="00C4424C" w:rsidRPr="00C4424C" w:rsidRDefault="00C4424C" w:rsidP="0064306E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C4424C">
              <w:rPr>
                <w:rFonts w:cs="Arial"/>
                <w:b/>
                <w:bCs/>
                <w:color w:val="FFFFFF" w:themeColor="background1"/>
                <w:szCs w:val="22"/>
              </w:rPr>
              <w:t>Advantages</w:t>
            </w:r>
          </w:p>
        </w:tc>
        <w:tc>
          <w:tcPr>
            <w:tcW w:w="3081" w:type="dxa"/>
            <w:shd w:val="clear" w:color="auto" w:fill="E5734D"/>
          </w:tcPr>
          <w:p w14:paraId="3E85C2C4" w14:textId="77777777" w:rsidR="00C4424C" w:rsidRPr="00C4424C" w:rsidRDefault="00C4424C" w:rsidP="0064306E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C4424C">
              <w:rPr>
                <w:rFonts w:cs="Arial"/>
                <w:b/>
                <w:bCs/>
                <w:color w:val="FFFFFF" w:themeColor="background1"/>
                <w:szCs w:val="22"/>
              </w:rPr>
              <w:t>Disadvantages</w:t>
            </w:r>
          </w:p>
        </w:tc>
      </w:tr>
      <w:tr w:rsidR="0009660A" w:rsidRPr="00C53DC8" w14:paraId="5EEBF860" w14:textId="77777777" w:rsidTr="00C4424C">
        <w:trPr>
          <w:trHeight w:val="1328"/>
        </w:trPr>
        <w:tc>
          <w:tcPr>
            <w:tcW w:w="3078" w:type="dxa"/>
          </w:tcPr>
          <w:p w14:paraId="545F500E" w14:textId="77777777" w:rsidR="0009660A" w:rsidRPr="00C53DC8" w:rsidRDefault="0009660A" w:rsidP="0009660A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3DC8">
              <w:rPr>
                <w:rFonts w:cs="Arial"/>
                <w:szCs w:val="22"/>
              </w:rPr>
              <w:t>Optical</w:t>
            </w:r>
          </w:p>
        </w:tc>
        <w:tc>
          <w:tcPr>
            <w:tcW w:w="3078" w:type="dxa"/>
          </w:tcPr>
          <w:p w14:paraId="43419498" w14:textId="77777777" w:rsidR="0009660A" w:rsidRPr="0009660A" w:rsidRDefault="0009660A" w:rsidP="0009660A">
            <w:pPr>
              <w:pStyle w:val="ListParagraph"/>
              <w:numPr>
                <w:ilvl w:val="0"/>
                <w:numId w:val="39"/>
              </w:numPr>
              <w:spacing w:before="120" w:line="240" w:lineRule="auto"/>
              <w:rPr>
                <w:rFonts w:ascii="Arial" w:hAnsi="Arial" w:cs="Arial"/>
                <w:color w:val="FF0000"/>
              </w:rPr>
            </w:pPr>
            <w:r w:rsidRPr="0009660A">
              <w:rPr>
                <w:rFonts w:ascii="Arial" w:hAnsi="Arial" w:cs="Arial"/>
                <w:color w:val="FF0000"/>
              </w:rPr>
              <w:t>Cheap to produce</w:t>
            </w:r>
          </w:p>
          <w:p w14:paraId="45EE673B" w14:textId="77777777" w:rsidR="0009660A" w:rsidRPr="0009660A" w:rsidRDefault="0009660A" w:rsidP="0009660A">
            <w:pPr>
              <w:pStyle w:val="ListParagraph"/>
              <w:numPr>
                <w:ilvl w:val="0"/>
                <w:numId w:val="39"/>
              </w:numPr>
              <w:spacing w:before="120" w:line="240" w:lineRule="auto"/>
              <w:rPr>
                <w:rFonts w:ascii="Arial" w:hAnsi="Arial" w:cs="Arial"/>
                <w:color w:val="FF0000"/>
              </w:rPr>
            </w:pPr>
            <w:r w:rsidRPr="0009660A">
              <w:rPr>
                <w:rFonts w:ascii="Arial" w:hAnsi="Arial" w:cs="Arial"/>
                <w:color w:val="FF0000"/>
              </w:rPr>
              <w:t>Thin and lightweight</w:t>
            </w:r>
          </w:p>
          <w:p w14:paraId="678EFD27" w14:textId="65FB1E5E" w:rsidR="0009660A" w:rsidRPr="0009660A" w:rsidRDefault="0009660A" w:rsidP="0009660A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9660A">
              <w:rPr>
                <w:rFonts w:cs="Arial"/>
                <w:color w:val="FF0000"/>
                <w:szCs w:val="22"/>
              </w:rPr>
              <w:t>Portable</w:t>
            </w:r>
          </w:p>
        </w:tc>
        <w:tc>
          <w:tcPr>
            <w:tcW w:w="3081" w:type="dxa"/>
          </w:tcPr>
          <w:p w14:paraId="6DC8F77A" w14:textId="77777777" w:rsidR="0009660A" w:rsidRPr="0009660A" w:rsidRDefault="0009660A" w:rsidP="0009660A">
            <w:pPr>
              <w:pStyle w:val="ListParagraph"/>
              <w:numPr>
                <w:ilvl w:val="0"/>
                <w:numId w:val="39"/>
              </w:numPr>
              <w:spacing w:before="120" w:line="240" w:lineRule="auto"/>
              <w:contextualSpacing w:val="0"/>
              <w:rPr>
                <w:rFonts w:ascii="Arial" w:hAnsi="Arial" w:cs="Arial"/>
                <w:color w:val="FF0000"/>
              </w:rPr>
            </w:pPr>
            <w:r w:rsidRPr="0009660A">
              <w:rPr>
                <w:rFonts w:ascii="Arial" w:hAnsi="Arial" w:cs="Arial"/>
                <w:color w:val="FF0000"/>
              </w:rPr>
              <w:t>Slow to access</w:t>
            </w:r>
          </w:p>
          <w:p w14:paraId="51CB02C6" w14:textId="77777777" w:rsidR="0009660A" w:rsidRPr="0009660A" w:rsidRDefault="0009660A" w:rsidP="0009660A">
            <w:pPr>
              <w:pStyle w:val="ListParagraph"/>
              <w:numPr>
                <w:ilvl w:val="0"/>
                <w:numId w:val="39"/>
              </w:numPr>
              <w:spacing w:before="120" w:line="240" w:lineRule="auto"/>
              <w:contextualSpacing w:val="0"/>
              <w:rPr>
                <w:rFonts w:ascii="Arial" w:hAnsi="Arial" w:cs="Arial"/>
                <w:color w:val="FF0000"/>
              </w:rPr>
            </w:pPr>
            <w:r w:rsidRPr="0009660A">
              <w:rPr>
                <w:rFonts w:ascii="Arial" w:hAnsi="Arial" w:cs="Arial"/>
                <w:color w:val="FF0000"/>
              </w:rPr>
              <w:t>Low capacity</w:t>
            </w:r>
          </w:p>
          <w:p w14:paraId="7392B9BA" w14:textId="74363EB8" w:rsidR="0009660A" w:rsidRPr="0009660A" w:rsidRDefault="0009660A" w:rsidP="0009660A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9660A">
              <w:rPr>
                <w:rFonts w:cs="Arial"/>
                <w:color w:val="FF0000"/>
                <w:szCs w:val="22"/>
              </w:rPr>
              <w:t>Prone to scratches</w:t>
            </w:r>
          </w:p>
        </w:tc>
      </w:tr>
      <w:tr w:rsidR="0009660A" w:rsidRPr="00C53DC8" w14:paraId="570E157F" w14:textId="77777777" w:rsidTr="00C4424C">
        <w:trPr>
          <w:trHeight w:val="1406"/>
        </w:trPr>
        <w:tc>
          <w:tcPr>
            <w:tcW w:w="3078" w:type="dxa"/>
          </w:tcPr>
          <w:p w14:paraId="1DA4529E" w14:textId="77777777" w:rsidR="0009660A" w:rsidRPr="00C53DC8" w:rsidRDefault="0009660A" w:rsidP="0009660A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3DC8">
              <w:rPr>
                <w:rFonts w:cs="Arial"/>
                <w:szCs w:val="22"/>
              </w:rPr>
              <w:t>Magnetic</w:t>
            </w:r>
          </w:p>
        </w:tc>
        <w:tc>
          <w:tcPr>
            <w:tcW w:w="3078" w:type="dxa"/>
          </w:tcPr>
          <w:p w14:paraId="6010FC0C" w14:textId="77777777" w:rsidR="0009660A" w:rsidRPr="0009660A" w:rsidRDefault="0009660A" w:rsidP="0009660A">
            <w:pPr>
              <w:pStyle w:val="ListParagraph"/>
              <w:numPr>
                <w:ilvl w:val="0"/>
                <w:numId w:val="39"/>
              </w:numPr>
              <w:spacing w:before="120" w:line="240" w:lineRule="auto"/>
              <w:contextualSpacing w:val="0"/>
              <w:rPr>
                <w:rFonts w:ascii="Arial" w:hAnsi="Arial" w:cs="Arial"/>
                <w:color w:val="FF0000"/>
              </w:rPr>
            </w:pPr>
            <w:r w:rsidRPr="0009660A">
              <w:rPr>
                <w:rFonts w:ascii="Arial" w:hAnsi="Arial" w:cs="Arial"/>
                <w:color w:val="FF0000"/>
              </w:rPr>
              <w:t>High capacity</w:t>
            </w:r>
          </w:p>
          <w:p w14:paraId="440245C6" w14:textId="06A24516" w:rsidR="0009660A" w:rsidRPr="0009660A" w:rsidRDefault="0009660A" w:rsidP="0009660A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9660A">
              <w:rPr>
                <w:rFonts w:cs="Arial"/>
                <w:color w:val="FF0000"/>
                <w:szCs w:val="22"/>
              </w:rPr>
              <w:t>Quick to access, providing the disk is defragmented periodically.</w:t>
            </w:r>
          </w:p>
        </w:tc>
        <w:tc>
          <w:tcPr>
            <w:tcW w:w="3081" w:type="dxa"/>
          </w:tcPr>
          <w:p w14:paraId="1A40FF9D" w14:textId="77777777" w:rsidR="0009660A" w:rsidRPr="0009660A" w:rsidRDefault="0009660A" w:rsidP="0009660A">
            <w:pPr>
              <w:pStyle w:val="ListParagraph"/>
              <w:numPr>
                <w:ilvl w:val="0"/>
                <w:numId w:val="39"/>
              </w:numPr>
              <w:spacing w:before="120" w:line="240" w:lineRule="auto"/>
              <w:contextualSpacing w:val="0"/>
              <w:rPr>
                <w:rFonts w:ascii="Arial" w:hAnsi="Arial" w:cs="Arial"/>
                <w:color w:val="FF0000"/>
              </w:rPr>
            </w:pPr>
            <w:r w:rsidRPr="0009660A">
              <w:rPr>
                <w:rFonts w:ascii="Arial" w:hAnsi="Arial" w:cs="Arial"/>
                <w:color w:val="FF0000"/>
              </w:rPr>
              <w:t>Has moving parts that will eventually fail.</w:t>
            </w:r>
          </w:p>
          <w:p w14:paraId="263B969F" w14:textId="77777777" w:rsidR="0009660A" w:rsidRPr="0009660A" w:rsidRDefault="0009660A" w:rsidP="0009660A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09660A" w:rsidRPr="00C53DC8" w14:paraId="7358AF91" w14:textId="77777777" w:rsidTr="00C4424C">
        <w:trPr>
          <w:trHeight w:val="1328"/>
        </w:trPr>
        <w:tc>
          <w:tcPr>
            <w:tcW w:w="3078" w:type="dxa"/>
          </w:tcPr>
          <w:p w14:paraId="525B8AC4" w14:textId="77777777" w:rsidR="0009660A" w:rsidRPr="00C53DC8" w:rsidRDefault="0009660A" w:rsidP="0009660A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C53DC8">
              <w:rPr>
                <w:rFonts w:cs="Arial"/>
                <w:szCs w:val="22"/>
              </w:rPr>
              <w:t>Solid state</w:t>
            </w:r>
          </w:p>
        </w:tc>
        <w:tc>
          <w:tcPr>
            <w:tcW w:w="3078" w:type="dxa"/>
          </w:tcPr>
          <w:p w14:paraId="4A9ADA5D" w14:textId="77777777" w:rsidR="0009660A" w:rsidRPr="0009660A" w:rsidRDefault="0009660A" w:rsidP="0009660A">
            <w:pPr>
              <w:pStyle w:val="ListParagraph"/>
              <w:numPr>
                <w:ilvl w:val="0"/>
                <w:numId w:val="39"/>
              </w:numPr>
              <w:spacing w:before="120" w:line="240" w:lineRule="auto"/>
              <w:contextualSpacing w:val="0"/>
              <w:rPr>
                <w:rFonts w:ascii="Arial" w:hAnsi="Arial" w:cs="Arial"/>
                <w:color w:val="FF0000"/>
              </w:rPr>
            </w:pPr>
            <w:r w:rsidRPr="0009660A">
              <w:rPr>
                <w:rFonts w:ascii="Arial" w:hAnsi="Arial" w:cs="Arial"/>
                <w:color w:val="FF0000"/>
              </w:rPr>
              <w:t>Quick to access</w:t>
            </w:r>
          </w:p>
          <w:p w14:paraId="31B801B2" w14:textId="77777777" w:rsidR="0009660A" w:rsidRPr="0009660A" w:rsidRDefault="0009660A" w:rsidP="0009660A">
            <w:pPr>
              <w:pStyle w:val="ListParagraph"/>
              <w:numPr>
                <w:ilvl w:val="0"/>
                <w:numId w:val="39"/>
              </w:numPr>
              <w:spacing w:before="120" w:line="240" w:lineRule="auto"/>
              <w:contextualSpacing w:val="0"/>
              <w:rPr>
                <w:rFonts w:ascii="Arial" w:hAnsi="Arial" w:cs="Arial"/>
                <w:color w:val="FF0000"/>
              </w:rPr>
            </w:pPr>
            <w:r w:rsidRPr="0009660A">
              <w:rPr>
                <w:rFonts w:ascii="Arial" w:hAnsi="Arial" w:cs="Arial"/>
                <w:color w:val="FF0000"/>
              </w:rPr>
              <w:t>No moving parts so very reliable</w:t>
            </w:r>
          </w:p>
          <w:p w14:paraId="7B25D051" w14:textId="77777777" w:rsidR="0009660A" w:rsidRPr="0009660A" w:rsidRDefault="0009660A" w:rsidP="0009660A">
            <w:pPr>
              <w:pStyle w:val="ListParagraph"/>
              <w:numPr>
                <w:ilvl w:val="0"/>
                <w:numId w:val="39"/>
              </w:numPr>
              <w:spacing w:before="120" w:line="240" w:lineRule="auto"/>
              <w:contextualSpacing w:val="0"/>
              <w:rPr>
                <w:rFonts w:ascii="Arial" w:hAnsi="Arial" w:cs="Arial"/>
                <w:color w:val="FF0000"/>
              </w:rPr>
            </w:pPr>
            <w:r w:rsidRPr="0009660A">
              <w:rPr>
                <w:rFonts w:ascii="Arial" w:hAnsi="Arial" w:cs="Arial"/>
                <w:color w:val="FF0000"/>
              </w:rPr>
              <w:t>Low power requirements</w:t>
            </w:r>
          </w:p>
          <w:p w14:paraId="74B5BEA4" w14:textId="77777777" w:rsidR="0009660A" w:rsidRPr="0009660A" w:rsidRDefault="0009660A" w:rsidP="0009660A">
            <w:pPr>
              <w:pStyle w:val="ListParagraph"/>
              <w:numPr>
                <w:ilvl w:val="0"/>
                <w:numId w:val="39"/>
              </w:numPr>
              <w:spacing w:before="120" w:line="240" w:lineRule="auto"/>
              <w:contextualSpacing w:val="0"/>
              <w:rPr>
                <w:rFonts w:ascii="Arial" w:hAnsi="Arial" w:cs="Arial"/>
                <w:color w:val="FF0000"/>
              </w:rPr>
            </w:pPr>
            <w:r w:rsidRPr="0009660A">
              <w:rPr>
                <w:rFonts w:ascii="Arial" w:hAnsi="Arial" w:cs="Arial"/>
                <w:color w:val="FF0000"/>
              </w:rPr>
              <w:t>Quiet</w:t>
            </w:r>
          </w:p>
          <w:p w14:paraId="1CE7750B" w14:textId="7B5F864C" w:rsidR="0009660A" w:rsidRPr="0009660A" w:rsidRDefault="0009660A" w:rsidP="0009660A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9660A">
              <w:rPr>
                <w:rFonts w:cs="Arial"/>
                <w:color w:val="FF0000"/>
                <w:szCs w:val="22"/>
              </w:rPr>
              <w:t>No need to defragment</w:t>
            </w:r>
          </w:p>
        </w:tc>
        <w:tc>
          <w:tcPr>
            <w:tcW w:w="3081" w:type="dxa"/>
          </w:tcPr>
          <w:p w14:paraId="1AB00108" w14:textId="77777777" w:rsidR="0009660A" w:rsidRPr="0009660A" w:rsidRDefault="0009660A" w:rsidP="0009660A">
            <w:pPr>
              <w:pStyle w:val="ListParagraph"/>
              <w:numPr>
                <w:ilvl w:val="0"/>
                <w:numId w:val="39"/>
              </w:numPr>
              <w:spacing w:before="120" w:line="240" w:lineRule="auto"/>
              <w:contextualSpacing w:val="0"/>
              <w:rPr>
                <w:rFonts w:ascii="Arial" w:hAnsi="Arial" w:cs="Arial"/>
                <w:color w:val="FF0000"/>
              </w:rPr>
            </w:pPr>
            <w:r w:rsidRPr="0009660A">
              <w:rPr>
                <w:rFonts w:ascii="Arial" w:hAnsi="Arial" w:cs="Arial"/>
                <w:color w:val="FF0000"/>
              </w:rPr>
              <w:t>Expensive compared to other types of storage.</w:t>
            </w:r>
          </w:p>
          <w:p w14:paraId="7681F9CA" w14:textId="6D244747" w:rsidR="0009660A" w:rsidRPr="0009660A" w:rsidRDefault="0009660A" w:rsidP="0009660A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09660A">
              <w:rPr>
                <w:rFonts w:cs="Arial"/>
                <w:color w:val="FF0000"/>
                <w:szCs w:val="22"/>
              </w:rPr>
              <w:t xml:space="preserve">Has a limited number of read-write </w:t>
            </w:r>
            <w:proofErr w:type="gramStart"/>
            <w:r w:rsidRPr="0009660A">
              <w:rPr>
                <w:rFonts w:cs="Arial"/>
                <w:color w:val="FF0000"/>
                <w:szCs w:val="22"/>
              </w:rPr>
              <w:t>cycles.</w:t>
            </w:r>
            <w:proofErr w:type="gramEnd"/>
          </w:p>
        </w:tc>
      </w:tr>
    </w:tbl>
    <w:p w14:paraId="3D7D6FBE" w14:textId="4820D24D" w:rsidR="00E54AB2" w:rsidRPr="00DC3966" w:rsidRDefault="00E54AB2" w:rsidP="00DC3966"/>
    <w:sectPr w:rsidR="00E54AB2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159F11" w14:textId="77777777" w:rsidR="00252721" w:rsidRDefault="00252721">
      <w:r>
        <w:separator/>
      </w:r>
    </w:p>
    <w:p w14:paraId="7A83F28A" w14:textId="77777777" w:rsidR="00252721" w:rsidRDefault="00252721"/>
  </w:endnote>
  <w:endnote w:type="continuationSeparator" w:id="0">
    <w:p w14:paraId="1DE5FE94" w14:textId="77777777" w:rsidR="00252721" w:rsidRDefault="00252721">
      <w:r>
        <w:continuationSeparator/>
      </w:r>
    </w:p>
    <w:p w14:paraId="1B644524" w14:textId="77777777" w:rsidR="00252721" w:rsidRDefault="002527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F42C0D" w14:textId="77777777" w:rsidR="00252721" w:rsidRDefault="00252721">
      <w:r>
        <w:separator/>
      </w:r>
    </w:p>
    <w:p w14:paraId="064AD262" w14:textId="77777777" w:rsidR="00252721" w:rsidRDefault="00252721"/>
  </w:footnote>
  <w:footnote w:type="continuationSeparator" w:id="0">
    <w:p w14:paraId="5E16859D" w14:textId="77777777" w:rsidR="00252721" w:rsidRDefault="00252721">
      <w:r>
        <w:continuationSeparator/>
      </w:r>
    </w:p>
    <w:p w14:paraId="2110B0FA" w14:textId="77777777" w:rsidR="00252721" w:rsidRDefault="002527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6B575D1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53461021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4643FD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4643FD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60A99A76" w:rsidR="00652F9F" w:rsidRPr="00A55286" w:rsidRDefault="00EE15F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Secondary storage</w:t>
                          </w:r>
                          <w:r w:rsidR="003C6B2C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 (</w:t>
                          </w: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1</w:t>
                          </w:r>
                          <w:r w:rsidR="003C6B2C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" fillcolor="#e5734d" stroked="f" strokeweight=".5pt">
              <v:fill opacity="32896f"/>
              <v:textbox>
                <w:txbxContent>
                  <w:p w14:paraId="136FCA12" w14:textId="53461021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4643FD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4643FD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60A99A76" w:rsidR="00652F9F" w:rsidRPr="00A55286" w:rsidRDefault="00EE15F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Secondary storage</w:t>
                    </w:r>
                    <w:r w:rsidR="003C6B2C">
                      <w:rPr>
                        <w:b/>
                        <w:bCs/>
                        <w:sz w:val="36"/>
                        <w:szCs w:val="36"/>
                      </w:rPr>
                      <w:t xml:space="preserve"> (</w:t>
                    </w:r>
                    <w:r>
                      <w:rPr>
                        <w:b/>
                        <w:bCs/>
                        <w:sz w:val="36"/>
                        <w:szCs w:val="36"/>
                      </w:rPr>
                      <w:t>1</w:t>
                    </w:r>
                    <w:r w:rsidR="003C6B2C">
                      <w:rPr>
                        <w:b/>
                        <w:bCs/>
                        <w:sz w:val="36"/>
                        <w:szCs w:val="36"/>
                      </w:rPr>
                      <w:t>)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FF4311"/>
    <w:multiLevelType w:val="hybridMultilevel"/>
    <w:tmpl w:val="AB009902"/>
    <w:lvl w:ilvl="0" w:tplc="501CB174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A504142"/>
    <w:multiLevelType w:val="hybridMultilevel"/>
    <w:tmpl w:val="6C06BBB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3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4"/>
  </w:num>
  <w:num w:numId="26">
    <w:abstractNumId w:val="23"/>
  </w:num>
  <w:num w:numId="27">
    <w:abstractNumId w:val="26"/>
  </w:num>
  <w:num w:numId="28">
    <w:abstractNumId w:val="15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4"/>
  </w:num>
  <w:num w:numId="35">
    <w:abstractNumId w:val="37"/>
  </w:num>
  <w:num w:numId="36">
    <w:abstractNumId w:val="25"/>
  </w:num>
  <w:num w:numId="37">
    <w:abstractNumId w:val="16"/>
  </w:num>
  <w:num w:numId="38">
    <w:abstractNumId w:val="17"/>
  </w:num>
  <w:num w:numId="39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3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60A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030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2721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69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C6B2C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43FD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2F98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56C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4C58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1567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54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3F4B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4424C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1182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2C9F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2D6E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15FB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C4424C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C4424C"/>
    <w:rPr>
      <w:rFonts w:ascii="Verdana" w:hAnsi="Verdana"/>
      <w:b/>
      <w:bCs/>
      <w:sz w:val="22"/>
      <w:szCs w:val="26"/>
      <w:u w:val="single"/>
      <w:lang w:eastAsia="en-US"/>
    </w:rPr>
  </w:style>
  <w:style w:type="paragraph" w:styleId="ListParagraph">
    <w:name w:val="List Paragraph"/>
    <w:basedOn w:val="Normal"/>
    <w:uiPriority w:val="99"/>
    <w:qFormat/>
    <w:rsid w:val="00C4424C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ent.craigndave.org/videos/gcse-edexcel-topic-3a-common-types-of-storage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8A33319A-9A11-47D6-8784-D5CEC15CC256}"/>
</file>

<file path=customXml/itemProps2.xml><?xml version="1.0" encoding="utf-8"?>
<ds:datastoreItem xmlns:ds="http://schemas.openxmlformats.org/officeDocument/2006/customXml" ds:itemID="{00B90428-DED6-4C3F-8CB1-F26E169BFF62}"/>
</file>

<file path=customXml/itemProps3.xml><?xml version="1.0" encoding="utf-8"?>
<ds:datastoreItem xmlns:ds="http://schemas.openxmlformats.org/officeDocument/2006/customXml" ds:itemID="{1CF83CC6-C7C1-4F52-9346-81ED2D6D938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1288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2020-07-10T01:17:00Z</dcterms:created>
  <dcterms:modified xsi:type="dcterms:W3CDTF">2020-07-10T01:17:00Z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